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E682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7C1354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354">
        <w:rPr>
          <w:rFonts w:ascii="Times New Roman" w:hAnsi="Times New Roman"/>
          <w:sz w:val="28"/>
          <w:szCs w:val="28"/>
          <w:lang w:val="uk-UA"/>
        </w:rPr>
        <w:t>126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C1354" w:rsidRDefault="007C1354" w:rsidP="007C1354">
      <w:pPr>
        <w:pStyle w:val="11"/>
        <w:ind w:left="0"/>
        <w:jc w:val="left"/>
      </w:pPr>
      <w:r w:rsidRPr="00D67AFB">
        <w:t xml:space="preserve">Про </w:t>
      </w:r>
      <w:r>
        <w:t xml:space="preserve">створення </w:t>
      </w:r>
      <w:r w:rsidRPr="0061389E">
        <w:t xml:space="preserve">робочої групи </w:t>
      </w:r>
    </w:p>
    <w:p w:rsidR="007C1354" w:rsidRDefault="007C1354" w:rsidP="007C1354">
      <w:pPr>
        <w:pStyle w:val="11"/>
        <w:ind w:left="0"/>
        <w:jc w:val="left"/>
      </w:pPr>
      <w:r>
        <w:t xml:space="preserve">з </w:t>
      </w:r>
      <w:r w:rsidRPr="0061389E">
        <w:t>питань</w:t>
      </w:r>
      <w:r>
        <w:t xml:space="preserve"> </w:t>
      </w:r>
      <w:r w:rsidRPr="0061389E">
        <w:t>легалізації виплати</w:t>
      </w:r>
    </w:p>
    <w:p w:rsidR="007C1354" w:rsidRDefault="007C1354" w:rsidP="007C1354">
      <w:pPr>
        <w:pStyle w:val="11"/>
        <w:ind w:left="0"/>
        <w:jc w:val="left"/>
      </w:pPr>
      <w:r w:rsidRPr="0061389E">
        <w:t xml:space="preserve">заробітної плати </w:t>
      </w:r>
      <w:r>
        <w:t>та</w:t>
      </w:r>
      <w:r w:rsidRPr="0061389E">
        <w:t xml:space="preserve"> зайнятості</w:t>
      </w:r>
      <w:r>
        <w:t xml:space="preserve"> </w:t>
      </w:r>
      <w:r w:rsidRPr="0061389E">
        <w:t xml:space="preserve">населення </w:t>
      </w:r>
    </w:p>
    <w:p w:rsidR="007C1354" w:rsidRPr="007C1354" w:rsidRDefault="007C1354" w:rsidP="007C1354">
      <w:pPr>
        <w:pStyle w:val="11"/>
        <w:ind w:left="0"/>
        <w:jc w:val="left"/>
      </w:pPr>
    </w:p>
    <w:p w:rsidR="007C1354" w:rsidRPr="00CC4249" w:rsidRDefault="007C1354" w:rsidP="007C1354">
      <w:pPr>
        <w:pStyle w:val="a3"/>
        <w:spacing w:before="0" w:beforeAutospacing="0" w:after="24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B43E0C">
        <w:rPr>
          <w:sz w:val="28"/>
          <w:szCs w:val="28"/>
          <w:lang w:val="uk-UA"/>
        </w:rPr>
        <w:t xml:space="preserve">З метою забезпечення належного наповнення дохідної частини бюджету </w:t>
      </w:r>
      <w:proofErr w:type="spellStart"/>
      <w:r w:rsidRPr="00B43E0C">
        <w:rPr>
          <w:sz w:val="28"/>
          <w:szCs w:val="28"/>
          <w:lang w:val="uk-UA"/>
        </w:rPr>
        <w:t>Срібнянської</w:t>
      </w:r>
      <w:proofErr w:type="spellEnd"/>
      <w:r w:rsidRPr="00B43E0C">
        <w:rPr>
          <w:sz w:val="28"/>
          <w:szCs w:val="28"/>
          <w:lang w:val="uk-UA"/>
        </w:rPr>
        <w:t xml:space="preserve"> селищної ради, посилення контролю за легалізацією виплати заробітної плати та зайнятості населення</w:t>
      </w:r>
      <w:r>
        <w:rPr>
          <w:sz w:val="28"/>
          <w:szCs w:val="28"/>
          <w:lang w:val="uk-UA"/>
        </w:rPr>
        <w:t>, керуючись статтями</w:t>
      </w:r>
      <w:r w:rsidRPr="00B43E0C">
        <w:rPr>
          <w:sz w:val="28"/>
          <w:szCs w:val="28"/>
          <w:lang w:val="uk-UA"/>
        </w:rPr>
        <w:t xml:space="preserve"> 18, 28, 34, 40 </w:t>
      </w:r>
      <w:r w:rsidRPr="004E223A">
        <w:rPr>
          <w:sz w:val="28"/>
          <w:szCs w:val="28"/>
          <w:lang w:val="uk-UA"/>
        </w:rPr>
        <w:t xml:space="preserve"> </w:t>
      </w:r>
      <w:r w:rsidRPr="00D67AF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розпорядженням</w:t>
      </w:r>
      <w:r w:rsidRPr="00D6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05.09.2018 №</w:t>
      </w:r>
      <w:r w:rsidRPr="00D6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649-р «Про заходи, спрямовані на </w:t>
      </w:r>
      <w:proofErr w:type="spellStart"/>
      <w:r>
        <w:rPr>
          <w:sz w:val="28"/>
          <w:szCs w:val="28"/>
          <w:lang w:val="uk-UA"/>
        </w:rPr>
        <w:t>детінізацію</w:t>
      </w:r>
      <w:proofErr w:type="spellEnd"/>
      <w:r>
        <w:rPr>
          <w:sz w:val="28"/>
          <w:szCs w:val="28"/>
          <w:lang w:val="uk-UA"/>
        </w:rPr>
        <w:t xml:space="preserve"> відносин у сфері зайнятості населення»,</w:t>
      </w:r>
      <w:r w:rsidRPr="00CC4249">
        <w:rPr>
          <w:color w:val="000000"/>
          <w:sz w:val="28"/>
          <w:szCs w:val="28"/>
          <w:lang w:val="uk-UA"/>
        </w:rPr>
        <w:t xml:space="preserve"> </w:t>
      </w:r>
      <w:r w:rsidRPr="00CC4249">
        <w:rPr>
          <w:sz w:val="28"/>
          <w:szCs w:val="28"/>
          <w:lang w:val="uk-UA"/>
        </w:rPr>
        <w:t xml:space="preserve">виконавчий комітет селищної ради </w:t>
      </w:r>
      <w:r w:rsidRPr="00CC4249">
        <w:rPr>
          <w:b/>
          <w:sz w:val="28"/>
          <w:szCs w:val="28"/>
          <w:lang w:val="uk-UA"/>
        </w:rPr>
        <w:t>вирішив:</w:t>
      </w:r>
    </w:p>
    <w:p w:rsidR="007C1354" w:rsidRDefault="007C1354" w:rsidP="007C1354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AF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</w:t>
      </w:r>
      <w:r w:rsidRPr="00077C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7C60">
        <w:rPr>
          <w:rFonts w:ascii="Times New Roman" w:hAnsi="Times New Roman"/>
          <w:sz w:val="28"/>
          <w:szCs w:val="28"/>
          <w:lang w:val="uk-UA"/>
        </w:rPr>
        <w:t>робоч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77C60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E0C">
        <w:rPr>
          <w:rFonts w:ascii="Times New Roman" w:hAnsi="Times New Roman"/>
          <w:sz w:val="28"/>
          <w:szCs w:val="28"/>
          <w:lang w:val="uk-UA"/>
        </w:rPr>
        <w:t>з  питань легалізації виплати заробітної плати та зайнятості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354" w:rsidRDefault="007C1354" w:rsidP="007C1354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7AFB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Положення про </w:t>
      </w:r>
      <w:r w:rsidRPr="00077C60">
        <w:rPr>
          <w:rFonts w:ascii="Times New Roman" w:hAnsi="Times New Roman"/>
          <w:sz w:val="28"/>
          <w:szCs w:val="28"/>
          <w:lang w:val="uk-UA"/>
        </w:rPr>
        <w:t>робоч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77C60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E0C">
        <w:rPr>
          <w:rFonts w:ascii="Times New Roman" w:hAnsi="Times New Roman"/>
          <w:sz w:val="28"/>
          <w:szCs w:val="28"/>
          <w:lang w:val="uk-UA"/>
        </w:rPr>
        <w:t>з  питань легалізації виплати заробітної плати та зайнятості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7C1354" w:rsidRDefault="007C1354" w:rsidP="007C1354">
      <w:pPr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Затвердити склад</w:t>
      </w:r>
      <w:r w:rsidRPr="00D67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7C60">
        <w:rPr>
          <w:rFonts w:ascii="Times New Roman" w:hAnsi="Times New Roman"/>
          <w:sz w:val="28"/>
          <w:szCs w:val="28"/>
          <w:lang w:val="uk-UA"/>
        </w:rPr>
        <w:t>робоч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077C60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B43E0C">
        <w:rPr>
          <w:rFonts w:ascii="Times New Roman" w:hAnsi="Times New Roman"/>
          <w:sz w:val="28"/>
          <w:szCs w:val="28"/>
          <w:lang w:val="uk-UA"/>
        </w:rPr>
        <w:t>з  питань легалізації виплати заробітної плати та зайнятості населення</w:t>
      </w:r>
      <w:r w:rsidRPr="00077C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7C1354" w:rsidRPr="00D67AFB" w:rsidRDefault="007C1354" w:rsidP="007C135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67A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AF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proofErr w:type="spellStart"/>
      <w:r w:rsidRPr="009E1C06">
        <w:rPr>
          <w:rFonts w:ascii="Times New Roman" w:hAnsi="Times New Roman"/>
          <w:sz w:val="28"/>
          <w:szCs w:val="28"/>
        </w:rPr>
        <w:t>цього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 xml:space="preserve">на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</w:t>
      </w:r>
      <w:r w:rsidRPr="00D67AFB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7C13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Pr="0059723A" w:rsidRDefault="009E13D8" w:rsidP="009E13D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9E13D8" w:rsidRPr="00A93F0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7C1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126</w:t>
      </w:r>
    </w:p>
    <w:p w:rsidR="009E13D8" w:rsidRPr="007C1354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1354" w:rsidRPr="004C7759" w:rsidRDefault="007C1354" w:rsidP="007C1354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7759">
        <w:rPr>
          <w:rFonts w:ascii="Times New Roman" w:hAnsi="Times New Roman"/>
          <w:color w:val="000000" w:themeColor="text1"/>
          <w:sz w:val="28"/>
          <w:szCs w:val="28"/>
        </w:rPr>
        <w:t>ПОЛОЖЕННЯ</w:t>
      </w:r>
    </w:p>
    <w:p w:rsidR="007C1354" w:rsidRPr="004C7759" w:rsidRDefault="007C1354" w:rsidP="007C13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робочу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групу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питань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легалізації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виплати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заробітної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плати</w:t>
      </w:r>
    </w:p>
    <w:p w:rsidR="007C1354" w:rsidRDefault="007C1354" w:rsidP="007C13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</w:t>
      </w:r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зайнятості</w:t>
      </w:r>
      <w:proofErr w:type="spellEnd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59">
        <w:rPr>
          <w:rFonts w:ascii="Times New Roman" w:hAnsi="Times New Roman"/>
          <w:b/>
          <w:color w:val="000000" w:themeColor="text1"/>
          <w:sz w:val="28"/>
          <w:szCs w:val="28"/>
        </w:rPr>
        <w:t>населення</w:t>
      </w:r>
      <w:proofErr w:type="spellEnd"/>
    </w:p>
    <w:p w:rsidR="007C1354" w:rsidRPr="007C1354" w:rsidRDefault="007C1354" w:rsidP="007C13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C1354" w:rsidRPr="007C1354" w:rsidRDefault="007C1354" w:rsidP="007C135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1354">
        <w:rPr>
          <w:rFonts w:ascii="Times New Roman" w:hAnsi="Times New Roman"/>
          <w:sz w:val="28"/>
          <w:szCs w:val="28"/>
          <w:lang w:val="uk-UA"/>
        </w:rPr>
        <w:t xml:space="preserve">Робоча група з питань легалізації виплати заробітної плати та зайнятості населення (далі – робоча група) є постійно діючим дорадчим органом, створеним для </w:t>
      </w:r>
      <w:proofErr w:type="spellStart"/>
      <w:r w:rsidRPr="007C1354">
        <w:rPr>
          <w:rFonts w:ascii="Times New Roman" w:hAnsi="Times New Roman"/>
          <w:sz w:val="28"/>
          <w:szCs w:val="28"/>
          <w:lang w:val="uk-UA"/>
        </w:rPr>
        <w:t>детінізації</w:t>
      </w:r>
      <w:proofErr w:type="spellEnd"/>
      <w:r w:rsidRPr="007C1354">
        <w:rPr>
          <w:rFonts w:ascii="Times New Roman" w:hAnsi="Times New Roman"/>
          <w:sz w:val="28"/>
          <w:szCs w:val="28"/>
          <w:lang w:val="uk-UA"/>
        </w:rPr>
        <w:t xml:space="preserve"> доходів та відносин у сфері зайнятості населення, сприяння дотриманню державних гарантій у сфері праці, підвищення рівня соціальної захищеності найманих працівників.</w:t>
      </w:r>
    </w:p>
    <w:p w:rsidR="007C1354" w:rsidRPr="007C1354" w:rsidRDefault="007C1354" w:rsidP="007C13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1354">
        <w:rPr>
          <w:rFonts w:ascii="Times New Roman" w:hAnsi="Times New Roman"/>
          <w:sz w:val="28"/>
          <w:szCs w:val="28"/>
          <w:lang w:val="uk-UA"/>
        </w:rPr>
        <w:t xml:space="preserve">2. Робоча група у своїй діяльності керується Конституцією та законами України, актами Президента України та Кабінету Міністрів України, іншими нормативно-правовими актами, розпорядженнями голови </w:t>
      </w:r>
      <w:r>
        <w:rPr>
          <w:rFonts w:ascii="Times New Roman" w:hAnsi="Times New Roman"/>
          <w:sz w:val="28"/>
          <w:szCs w:val="28"/>
          <w:lang w:val="uk-UA"/>
        </w:rPr>
        <w:t>Чернігів</w:t>
      </w:r>
      <w:r w:rsidRPr="007C1354">
        <w:rPr>
          <w:rFonts w:ascii="Times New Roman" w:hAnsi="Times New Roman"/>
          <w:sz w:val="28"/>
          <w:szCs w:val="28"/>
          <w:lang w:val="uk-UA"/>
        </w:rPr>
        <w:t xml:space="preserve">ської обласної державної адміністрації, </w:t>
      </w:r>
      <w:r>
        <w:rPr>
          <w:rFonts w:ascii="Times New Roman" w:hAnsi="Times New Roman"/>
          <w:sz w:val="28"/>
          <w:szCs w:val="28"/>
          <w:lang w:val="uk-UA"/>
        </w:rPr>
        <w:t>селищного</w:t>
      </w:r>
      <w:r w:rsidRPr="007C1354">
        <w:rPr>
          <w:rFonts w:ascii="Times New Roman" w:hAnsi="Times New Roman"/>
          <w:sz w:val="28"/>
          <w:szCs w:val="28"/>
          <w:lang w:val="uk-UA"/>
        </w:rPr>
        <w:t xml:space="preserve"> голови та цим Положенням.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7C1354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</w:t>
      </w:r>
      <w:r w:rsidRPr="000D612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D612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 w:rsidRPr="000D6127">
        <w:rPr>
          <w:rFonts w:ascii="Times New Roman" w:hAnsi="Times New Roman"/>
          <w:sz w:val="28"/>
          <w:szCs w:val="28"/>
        </w:rPr>
        <w:t>: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3.1. </w:t>
      </w:r>
      <w:proofErr w:type="spellStart"/>
      <w:r w:rsidRPr="000D6127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влади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легалізації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виплати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плати та </w:t>
      </w:r>
      <w:proofErr w:type="spellStart"/>
      <w:r w:rsidRPr="000D6127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ind w:firstLine="610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3.2. Підготовка пропозицій стосовно визначення шляхів, механізмів та способів вирішення питань щодо легалізації виплати заробітної плати і зайнятості населення.</w:t>
      </w:r>
    </w:p>
    <w:p w:rsidR="007C1354" w:rsidRPr="00AE4606" w:rsidRDefault="007C1354" w:rsidP="007C135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4606">
        <w:rPr>
          <w:rFonts w:ascii="Times New Roman" w:hAnsi="Times New Roman"/>
          <w:sz w:val="28"/>
          <w:szCs w:val="28"/>
          <w:lang w:val="uk-UA"/>
        </w:rPr>
        <w:t xml:space="preserve">3.3. Проведення роботи зі збирання та моніторингу інформації про факти нелегальної виплати заробітної плати </w:t>
      </w:r>
      <w:proofErr w:type="spellStart"/>
      <w:r w:rsidRPr="000D6127">
        <w:rPr>
          <w:rFonts w:ascii="Times New Roman" w:hAnsi="Times New Roman"/>
          <w:sz w:val="28"/>
          <w:szCs w:val="28"/>
        </w:rPr>
        <w:t>i</w:t>
      </w:r>
      <w:proofErr w:type="spellEnd"/>
      <w:r w:rsidRPr="00AE4606">
        <w:rPr>
          <w:rFonts w:ascii="Times New Roman" w:hAnsi="Times New Roman"/>
          <w:sz w:val="28"/>
          <w:szCs w:val="28"/>
          <w:lang w:val="uk-UA"/>
        </w:rPr>
        <w:t xml:space="preserve"> зайнятості населення з метою використання зібраної інформації для проведення обстежень суб’єктів господарювання.</w:t>
      </w:r>
    </w:p>
    <w:p w:rsidR="007C1354" w:rsidRPr="00AE4606" w:rsidRDefault="007C1354" w:rsidP="007C1354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606">
        <w:rPr>
          <w:rFonts w:ascii="Times New Roman" w:hAnsi="Times New Roman"/>
          <w:sz w:val="28"/>
          <w:szCs w:val="28"/>
          <w:lang w:val="uk-UA"/>
        </w:rPr>
        <w:t>3.4. Здійснення обстежень суб’єктів господарської діяльності з метою формування громадської думки населення в частині негативного ставлення до праці без оформлення трудових відносин з роботодавцями.</w:t>
      </w:r>
    </w:p>
    <w:p w:rsidR="007C1354" w:rsidRPr="000D6127" w:rsidRDefault="007C1354" w:rsidP="007C13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Pr="000D6127">
        <w:rPr>
          <w:rFonts w:ascii="Times New Roman" w:hAnsi="Times New Roman"/>
          <w:sz w:val="28"/>
          <w:szCs w:val="28"/>
        </w:rPr>
        <w:t>Аналіз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стану справ та причин </w:t>
      </w:r>
      <w:proofErr w:type="spellStart"/>
      <w:r w:rsidRPr="000D612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0D6127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легальною </w:t>
      </w:r>
      <w:proofErr w:type="spellStart"/>
      <w:r w:rsidRPr="000D6127">
        <w:rPr>
          <w:rFonts w:ascii="Times New Roman" w:hAnsi="Times New Roman"/>
          <w:sz w:val="28"/>
          <w:szCs w:val="28"/>
        </w:rPr>
        <w:t>виплатою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0D6127">
        <w:rPr>
          <w:rFonts w:ascii="Times New Roman" w:hAnsi="Times New Roman"/>
          <w:sz w:val="28"/>
          <w:szCs w:val="28"/>
        </w:rPr>
        <w:t>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3.6. </w:t>
      </w:r>
      <w:proofErr w:type="spellStart"/>
      <w:r w:rsidRPr="000D612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інформаційно-роз’яснювальної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соц</w:t>
      </w:r>
      <w:proofErr w:type="gramEnd"/>
      <w:r w:rsidRPr="000D6127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ризиків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D6127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які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D6127">
        <w:rPr>
          <w:rFonts w:ascii="Times New Roman" w:hAnsi="Times New Roman"/>
          <w:sz w:val="28"/>
          <w:szCs w:val="28"/>
        </w:rPr>
        <w:t>легалізують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0D6127">
        <w:rPr>
          <w:rFonts w:ascii="Times New Roman" w:hAnsi="Times New Roman"/>
          <w:sz w:val="28"/>
          <w:szCs w:val="28"/>
        </w:rPr>
        <w:t>зайнятість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 w:rsidRPr="000D6127">
        <w:rPr>
          <w:rFonts w:ascii="Times New Roman" w:hAnsi="Times New Roman"/>
          <w:sz w:val="28"/>
          <w:szCs w:val="28"/>
        </w:rPr>
        <w:t>неофіційно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3.7.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Періодичне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D6127">
        <w:rPr>
          <w:rFonts w:ascii="Times New Roman" w:hAnsi="Times New Roman"/>
          <w:sz w:val="28"/>
          <w:szCs w:val="28"/>
        </w:rPr>
        <w:t>засобах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масової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стану справ </w:t>
      </w:r>
      <w:proofErr w:type="spellStart"/>
      <w:r w:rsidRPr="000D6127">
        <w:rPr>
          <w:rFonts w:ascii="Times New Roman" w:hAnsi="Times New Roman"/>
          <w:sz w:val="28"/>
          <w:szCs w:val="28"/>
        </w:rPr>
        <w:t>з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легалізацією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плати</w:t>
      </w:r>
      <w:proofErr w:type="gram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7C1354" w:rsidRPr="000D6127" w:rsidRDefault="007C1354" w:rsidP="007C1354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4.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має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право: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4.1. </w:t>
      </w:r>
      <w:proofErr w:type="spellStart"/>
      <w:r w:rsidRPr="000D6127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6127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влади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D612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27">
        <w:rPr>
          <w:rFonts w:ascii="Times New Roman" w:hAnsi="Times New Roman"/>
          <w:sz w:val="28"/>
          <w:szCs w:val="28"/>
        </w:rPr>
        <w:t>на</w:t>
      </w:r>
      <w:proofErr w:type="gram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неї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rFonts w:eastAsia="Times New Roman"/>
          <w:sz w:val="28"/>
          <w:szCs w:val="28"/>
          <w:lang w:eastAsia="ru-RU"/>
        </w:rPr>
        <w:t xml:space="preserve">          4.2. З</w:t>
      </w:r>
      <w:r w:rsidRPr="000D6127">
        <w:rPr>
          <w:sz w:val="28"/>
          <w:szCs w:val="28"/>
        </w:rPr>
        <w:t>апрошувати на свої засідання роботодавців для розгляду фактів порушень чинного законодавства, виявлених у ході обстежень або за результатами зіставлення бази даних.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4.3. </w:t>
      </w:r>
      <w:proofErr w:type="spellStart"/>
      <w:r w:rsidRPr="000D6127">
        <w:rPr>
          <w:rFonts w:ascii="Times New Roman" w:hAnsi="Times New Roman"/>
          <w:sz w:val="28"/>
          <w:szCs w:val="28"/>
        </w:rPr>
        <w:t>Одержувати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роботодавців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0D6127">
        <w:rPr>
          <w:rFonts w:ascii="Times New Roman" w:hAnsi="Times New Roman"/>
          <w:sz w:val="28"/>
          <w:szCs w:val="28"/>
        </w:rPr>
        <w:t>їх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згодою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6127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тривалості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часу та режиму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р</w:t>
      </w:r>
      <w:proofErr w:type="gramEnd"/>
      <w:r w:rsidRPr="000D6127">
        <w:rPr>
          <w:rFonts w:ascii="Times New Roman" w:hAnsi="Times New Roman"/>
          <w:sz w:val="28"/>
          <w:szCs w:val="28"/>
        </w:rPr>
        <w:t>івня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інше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shd w:val="clear" w:color="auto" w:fill="FFFFFF"/>
        <w:tabs>
          <w:tab w:val="left" w:pos="68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4.4. При </w:t>
      </w:r>
      <w:proofErr w:type="spellStart"/>
      <w:r w:rsidRPr="000D6127">
        <w:rPr>
          <w:rFonts w:ascii="Times New Roman" w:hAnsi="Times New Roman"/>
          <w:sz w:val="28"/>
          <w:szCs w:val="28"/>
        </w:rPr>
        <w:t>потребі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обмеженим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складом, у </w:t>
      </w:r>
      <w:proofErr w:type="spellStart"/>
      <w:r w:rsidRPr="000D6127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D6127">
        <w:rPr>
          <w:rFonts w:ascii="Times New Roman" w:hAnsi="Times New Roman"/>
          <w:sz w:val="28"/>
          <w:szCs w:val="28"/>
        </w:rPr>
        <w:t>менше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трьох</w:t>
      </w:r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членів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вибіркові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місць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провадження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D6127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0D6127">
        <w:rPr>
          <w:rFonts w:ascii="Times New Roman" w:hAnsi="Times New Roman"/>
          <w:spacing w:val="-4"/>
          <w:sz w:val="28"/>
          <w:szCs w:val="28"/>
        </w:rPr>
        <w:t>ідприємницької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діяльності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безпосередньо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суб’єктів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pacing w:val="-4"/>
          <w:sz w:val="28"/>
          <w:szCs w:val="28"/>
        </w:rPr>
        <w:t>господарювання</w:t>
      </w:r>
      <w:proofErr w:type="spellEnd"/>
      <w:r w:rsidRPr="000D6127">
        <w:rPr>
          <w:rFonts w:ascii="Times New Roman" w:hAnsi="Times New Roman"/>
          <w:spacing w:val="-4"/>
          <w:sz w:val="28"/>
          <w:szCs w:val="28"/>
        </w:rPr>
        <w:t>,</w:t>
      </w:r>
      <w:r w:rsidRPr="000D6127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0D6127">
        <w:rPr>
          <w:rFonts w:ascii="Times New Roman" w:hAnsi="Times New Roman"/>
          <w:sz w:val="28"/>
          <w:szCs w:val="28"/>
        </w:rPr>
        <w:t>кожен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обстежує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суб</w:t>
      </w:r>
      <w:r w:rsidRPr="000D6127">
        <w:rPr>
          <w:rFonts w:ascii="Times New Roman" w:eastAsia="Arial Unicode MS" w:hAnsi="Times New Roman"/>
          <w:sz w:val="28"/>
          <w:szCs w:val="28"/>
        </w:rPr>
        <w:t>´</w:t>
      </w:r>
      <w:r w:rsidRPr="000D6127">
        <w:rPr>
          <w:rFonts w:ascii="Times New Roman" w:hAnsi="Times New Roman"/>
          <w:sz w:val="28"/>
          <w:szCs w:val="28"/>
        </w:rPr>
        <w:t>єктів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D6127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органу, </w:t>
      </w:r>
      <w:proofErr w:type="spellStart"/>
      <w:r w:rsidRPr="000D6127">
        <w:rPr>
          <w:rFonts w:ascii="Times New Roman" w:hAnsi="Times New Roman"/>
          <w:sz w:val="28"/>
          <w:szCs w:val="28"/>
        </w:rPr>
        <w:t>який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він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4.5. В </w:t>
      </w:r>
      <w:proofErr w:type="spellStart"/>
      <w:r w:rsidRPr="000D612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правоохоронних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органі</w:t>
      </w:r>
      <w:proofErr w:type="gramStart"/>
      <w:r w:rsidRPr="000D612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7C1354" w:rsidRDefault="007C1354" w:rsidP="007C1354">
      <w:pPr>
        <w:shd w:val="clear" w:color="auto" w:fill="FFFFFF"/>
        <w:tabs>
          <w:tab w:val="left" w:pos="686"/>
        </w:tabs>
        <w:autoSpaceDE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4.6. За результатами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обстежень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питань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що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вносити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27">
        <w:rPr>
          <w:rFonts w:ascii="Times New Roman" w:hAnsi="Times New Roman"/>
          <w:sz w:val="28"/>
          <w:szCs w:val="28"/>
        </w:rPr>
        <w:t>до</w:t>
      </w:r>
      <w:proofErr w:type="gram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D6127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впливу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D6127">
        <w:rPr>
          <w:rFonts w:ascii="Times New Roman" w:hAnsi="Times New Roman"/>
          <w:sz w:val="28"/>
          <w:szCs w:val="28"/>
        </w:rPr>
        <w:t>порушників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pStyle w:val="10"/>
        <w:shd w:val="clear" w:color="auto" w:fill="auto"/>
        <w:tabs>
          <w:tab w:val="left" w:pos="630"/>
        </w:tabs>
        <w:spacing w:after="0" w:line="240" w:lineRule="auto"/>
        <w:ind w:left="720"/>
        <w:rPr>
          <w:sz w:val="28"/>
          <w:szCs w:val="28"/>
        </w:rPr>
      </w:pPr>
      <w:r w:rsidRPr="000D6127">
        <w:rPr>
          <w:sz w:val="28"/>
          <w:szCs w:val="28"/>
        </w:rPr>
        <w:t xml:space="preserve">5. Організаційне забезпечення діяльності робочої групи здійснює відділ з </w:t>
      </w:r>
    </w:p>
    <w:p w:rsidR="007C1354" w:rsidRDefault="007C1354" w:rsidP="007C1354">
      <w:pPr>
        <w:pStyle w:val="10"/>
        <w:shd w:val="clear" w:color="auto" w:fill="auto"/>
        <w:tabs>
          <w:tab w:val="left" w:pos="6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кадрової роботи </w:t>
      </w:r>
      <w:r w:rsidRPr="000D61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7C1354" w:rsidRPr="000D6127" w:rsidRDefault="007C1354" w:rsidP="007C1354">
      <w:pPr>
        <w:pStyle w:val="10"/>
        <w:shd w:val="clear" w:color="auto" w:fill="auto"/>
        <w:tabs>
          <w:tab w:val="left" w:pos="630"/>
        </w:tabs>
        <w:spacing w:after="0" w:line="240" w:lineRule="auto"/>
        <w:rPr>
          <w:sz w:val="28"/>
          <w:szCs w:val="28"/>
        </w:rPr>
      </w:pPr>
    </w:p>
    <w:p w:rsidR="007C1354" w:rsidRPr="007C1354" w:rsidRDefault="007C1354" w:rsidP="007C135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354">
        <w:rPr>
          <w:rFonts w:ascii="Times New Roman" w:hAnsi="Times New Roman"/>
          <w:sz w:val="28"/>
          <w:szCs w:val="28"/>
          <w:lang w:val="uk-UA"/>
        </w:rPr>
        <w:t xml:space="preserve">          6. Персональний склад робочої групи затверджується рішенням виконавчого комітету та формується з представників органів виконавчої влади, органів Пенсійного фонду, Державної фіскальної служби, центру зайнятості.</w:t>
      </w:r>
    </w:p>
    <w:p w:rsidR="007C1354" w:rsidRDefault="007C1354" w:rsidP="007C1354">
      <w:pPr>
        <w:pStyle w:val="10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7. Робочу групу очолює </w:t>
      </w:r>
      <w:r>
        <w:rPr>
          <w:sz w:val="28"/>
          <w:szCs w:val="28"/>
        </w:rPr>
        <w:t xml:space="preserve">перший </w:t>
      </w:r>
      <w:r w:rsidRPr="000D6127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селищного  голови</w:t>
      </w:r>
      <w:r w:rsidRPr="000D6127">
        <w:rPr>
          <w:sz w:val="28"/>
          <w:szCs w:val="28"/>
        </w:rPr>
        <w:t>.</w:t>
      </w:r>
    </w:p>
    <w:p w:rsidR="007C1354" w:rsidRPr="000D6127" w:rsidRDefault="007C1354" w:rsidP="007C1354">
      <w:pPr>
        <w:pStyle w:val="10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</w:p>
    <w:p w:rsidR="007C1354" w:rsidRDefault="007C1354" w:rsidP="007C1354">
      <w:pPr>
        <w:pStyle w:val="10"/>
        <w:shd w:val="clear" w:color="auto" w:fill="auto"/>
        <w:spacing w:after="0" w:line="240" w:lineRule="auto"/>
        <w:ind w:firstLine="450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8. Основними формами роботи робочої групи є обстеження суб’єктів господарської діяльності та проведення засідань.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ind w:firstLine="450"/>
        <w:jc w:val="both"/>
        <w:rPr>
          <w:sz w:val="28"/>
          <w:szCs w:val="28"/>
        </w:rPr>
      </w:pPr>
    </w:p>
    <w:p w:rsidR="007C1354" w:rsidRPr="000D6127" w:rsidRDefault="007C1354" w:rsidP="007C135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9. При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обстежень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п</w:t>
      </w:r>
      <w:proofErr w:type="gramEnd"/>
      <w:r w:rsidRPr="000D6127">
        <w:rPr>
          <w:rFonts w:ascii="Times New Roman" w:hAnsi="Times New Roman"/>
          <w:sz w:val="28"/>
          <w:szCs w:val="28"/>
        </w:rPr>
        <w:t>ідприємництва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група</w:t>
      </w:r>
      <w:proofErr w:type="spellEnd"/>
      <w:r w:rsidRPr="000D6127">
        <w:rPr>
          <w:rFonts w:ascii="Times New Roman" w:hAnsi="Times New Roman"/>
          <w:sz w:val="28"/>
          <w:szCs w:val="28"/>
        </w:rPr>
        <w:t>:</w:t>
      </w:r>
    </w:p>
    <w:p w:rsidR="007C1354" w:rsidRPr="000D6127" w:rsidRDefault="007C1354" w:rsidP="007C135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6127">
        <w:rPr>
          <w:rFonts w:ascii="Times New Roman" w:hAnsi="Times New Roman"/>
          <w:sz w:val="28"/>
          <w:szCs w:val="28"/>
        </w:rPr>
        <w:t>вивчає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обсягам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із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lastRenderedPageBreak/>
        <w:t>найманими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27">
        <w:rPr>
          <w:rFonts w:ascii="Times New Roman" w:hAnsi="Times New Roman"/>
          <w:sz w:val="28"/>
          <w:szCs w:val="28"/>
        </w:rPr>
        <w:t>фактичну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к</w:t>
      </w:r>
      <w:proofErr w:type="gramEnd"/>
      <w:r w:rsidRPr="000D6127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неоформлених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D6127">
        <w:rPr>
          <w:rFonts w:ascii="Times New Roman" w:hAnsi="Times New Roman"/>
          <w:sz w:val="28"/>
          <w:szCs w:val="28"/>
        </w:rPr>
        <w:t>діючого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>;</w:t>
      </w:r>
    </w:p>
    <w:p w:rsidR="007C1354" w:rsidRPr="000D6127" w:rsidRDefault="007C1354" w:rsidP="007C135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6127">
        <w:rPr>
          <w:rFonts w:ascii="Times New Roman" w:hAnsi="Times New Roman"/>
          <w:sz w:val="28"/>
          <w:szCs w:val="28"/>
        </w:rPr>
        <w:t>надає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роботодавцям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найманим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роз’яснення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0D61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0D612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про </w:t>
      </w:r>
      <w:proofErr w:type="spellStart"/>
      <w:r w:rsidRPr="000D6127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вимог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0D61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; </w:t>
      </w:r>
    </w:p>
    <w:p w:rsidR="007C1354" w:rsidRPr="000D6127" w:rsidRDefault="007C1354" w:rsidP="007C135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-  вносить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10. За результатами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проведеного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акт, у </w:t>
      </w:r>
      <w:proofErr w:type="spellStart"/>
      <w:r w:rsidRPr="000D6127">
        <w:rPr>
          <w:rFonts w:ascii="Times New Roman" w:hAnsi="Times New Roman"/>
          <w:sz w:val="28"/>
          <w:szCs w:val="28"/>
        </w:rPr>
        <w:t>якому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вказуються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вс</w:t>
      </w:r>
      <w:proofErr w:type="gramEnd"/>
      <w:r w:rsidRPr="000D6127">
        <w:rPr>
          <w:rFonts w:ascii="Times New Roman" w:hAnsi="Times New Roman"/>
          <w:sz w:val="28"/>
          <w:szCs w:val="28"/>
        </w:rPr>
        <w:t>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перевірені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групою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роботодавці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D6127">
        <w:rPr>
          <w:rFonts w:ascii="Times New Roman" w:hAnsi="Times New Roman"/>
          <w:sz w:val="28"/>
          <w:szCs w:val="28"/>
        </w:rPr>
        <w:t>факти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0D61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щодо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jc w:val="both"/>
        <w:rPr>
          <w:rFonts w:ascii="Times New Roman" w:hAnsi="Times New Roman"/>
          <w:sz w:val="28"/>
          <w:szCs w:val="28"/>
        </w:rPr>
      </w:pPr>
      <w:r w:rsidRPr="000D6127">
        <w:rPr>
          <w:rFonts w:ascii="Times New Roman" w:hAnsi="Times New Roman"/>
          <w:sz w:val="28"/>
          <w:szCs w:val="28"/>
        </w:rPr>
        <w:t xml:space="preserve">          11. </w:t>
      </w:r>
      <w:proofErr w:type="spellStart"/>
      <w:r w:rsidRPr="000D6127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0D6127">
        <w:rPr>
          <w:rFonts w:ascii="Times New Roman" w:hAnsi="Times New Roman"/>
          <w:sz w:val="28"/>
          <w:szCs w:val="28"/>
        </w:rPr>
        <w:t>р</w:t>
      </w:r>
      <w:proofErr w:type="gramEnd"/>
      <w:r w:rsidRPr="000D6127">
        <w:rPr>
          <w:rFonts w:ascii="Times New Roman" w:hAnsi="Times New Roman"/>
          <w:sz w:val="28"/>
          <w:szCs w:val="28"/>
        </w:rPr>
        <w:t>ішенням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голови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D6127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0D6127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групи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мають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D6127">
        <w:rPr>
          <w:rFonts w:ascii="Times New Roman" w:hAnsi="Times New Roman"/>
          <w:sz w:val="28"/>
          <w:szCs w:val="28"/>
        </w:rPr>
        <w:t>ініціювати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позачергових</w:t>
      </w:r>
      <w:proofErr w:type="spellEnd"/>
      <w:r w:rsidRPr="000D6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27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0D6127">
        <w:rPr>
          <w:rFonts w:ascii="Times New Roman" w:hAnsi="Times New Roman"/>
          <w:sz w:val="28"/>
          <w:szCs w:val="28"/>
        </w:rPr>
        <w:t>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Засідання робочої групи веде голова, а у разі його відсутності – заступник голови.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Підготовку матеріалів для розгляду на засіданні робочої групи забезпечує її секретар.</w:t>
      </w:r>
    </w:p>
    <w:p w:rsidR="007C1354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Засідання р</w:t>
      </w:r>
      <w:r>
        <w:rPr>
          <w:sz w:val="28"/>
          <w:szCs w:val="28"/>
        </w:rPr>
        <w:t>обочої групи вважається правомоч</w:t>
      </w:r>
      <w:r w:rsidRPr="000D6127">
        <w:rPr>
          <w:sz w:val="28"/>
          <w:szCs w:val="28"/>
        </w:rPr>
        <w:t>ним, якщо</w:t>
      </w:r>
      <w:r w:rsidRPr="000D6127">
        <w:rPr>
          <w:rStyle w:val="6pt"/>
          <w:sz w:val="28"/>
          <w:szCs w:val="28"/>
        </w:rPr>
        <w:t xml:space="preserve"> на</w:t>
      </w:r>
      <w:r w:rsidRPr="000D6127">
        <w:rPr>
          <w:rStyle w:val="8"/>
          <w:i/>
          <w:sz w:val="28"/>
          <w:szCs w:val="28"/>
        </w:rPr>
        <w:t xml:space="preserve"> </w:t>
      </w:r>
      <w:r w:rsidRPr="000D6127">
        <w:rPr>
          <w:rStyle w:val="8"/>
          <w:sz w:val="28"/>
          <w:szCs w:val="28"/>
        </w:rPr>
        <w:t xml:space="preserve">ньому </w:t>
      </w:r>
      <w:r w:rsidRPr="000D6127">
        <w:rPr>
          <w:sz w:val="28"/>
          <w:szCs w:val="28"/>
        </w:rPr>
        <w:t>присутні більш як половина її членів.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 12. Рішення робочої групи вважаються схваленими, якщо за них проголосувало більш як половина присутніх на засіданні  її членів. 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 У разі рівного розподілу голосів вирішальним є голос головуючого на засіданні робочої групи.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 Пропозиції та рекомендації фіксуються у протоколі засідання робочої групи, який підписується головуючим на її засіданні та секретарем і надсилається у триденний строк усім членам робочої групи.</w:t>
      </w:r>
    </w:p>
    <w:p w:rsidR="007C1354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 Член робочої групи,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C1354" w:rsidRPr="000D6127" w:rsidRDefault="007C1354" w:rsidP="007C135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6127">
        <w:rPr>
          <w:sz w:val="28"/>
          <w:szCs w:val="28"/>
        </w:rPr>
        <w:t xml:space="preserve">           13. У разі не усунення роботодавцем в установлений термін порушень, виявлених в ході обстежень </w:t>
      </w:r>
      <w:r w:rsidRPr="00597929">
        <w:rPr>
          <w:sz w:val="28"/>
          <w:szCs w:val="28"/>
        </w:rPr>
        <w:t>або зіставлення даних</w:t>
      </w:r>
      <w:r>
        <w:rPr>
          <w:sz w:val="28"/>
          <w:szCs w:val="28"/>
        </w:rPr>
        <w:t xml:space="preserve"> </w:t>
      </w:r>
      <w:r w:rsidRPr="000D6127">
        <w:rPr>
          <w:sz w:val="28"/>
          <w:szCs w:val="28"/>
        </w:rPr>
        <w:t>, робоча група готує подання до відповідних контрольно-наглядових та правоохоронних органів.</w:t>
      </w: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Pr="0059723A" w:rsidRDefault="00E973B7" w:rsidP="00E973B7">
      <w:pPr>
        <w:pStyle w:val="a8"/>
        <w:ind w:left="2832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Додаток 2</w:t>
      </w:r>
    </w:p>
    <w:p w:rsidR="00E973B7" w:rsidRDefault="00E973B7" w:rsidP="00E973B7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E973B7" w:rsidRPr="00A93F08" w:rsidRDefault="00E973B7" w:rsidP="00E973B7">
      <w:pPr>
        <w:spacing w:after="0" w:line="240" w:lineRule="auto"/>
        <w:ind w:left="5523" w:firstLine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7C1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126</w:t>
      </w:r>
    </w:p>
    <w:p w:rsidR="00E973B7" w:rsidRDefault="00E973B7" w:rsidP="00E97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1354" w:rsidRPr="00D445CD" w:rsidRDefault="007C1354" w:rsidP="007C13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>С К Л А Д</w:t>
      </w:r>
    </w:p>
    <w:p w:rsidR="007C1354" w:rsidRPr="00D445CD" w:rsidRDefault="007C1354" w:rsidP="007C13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 xml:space="preserve">робочої групи  з  питань легалізації виплати заробітної плати </w:t>
      </w:r>
    </w:p>
    <w:p w:rsidR="007C1354" w:rsidRPr="00D445CD" w:rsidRDefault="007C1354" w:rsidP="007C13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 xml:space="preserve">та зайнятості населення </w:t>
      </w:r>
    </w:p>
    <w:p w:rsidR="007C1354" w:rsidRPr="00D445CD" w:rsidRDefault="007C1354" w:rsidP="007C1354">
      <w:pPr>
        <w:pStyle w:val="a8"/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922"/>
      </w:tblGrid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Віталій ЖЕЛІБА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перший заступник селищного голови,</w:t>
            </w:r>
            <w:r w:rsidRPr="00D44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 робочої групи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</w:p>
          <w:p w:rsidR="007C1354" w:rsidRPr="00D445CD" w:rsidRDefault="007C1354" w:rsidP="00706A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Галина КРЕКОТЕНЬ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фінансового управління селищної ради,</w:t>
            </w:r>
            <w:r w:rsidRPr="00D44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голови робочої групи;</w:t>
            </w: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Людмила БОРЩЕНКО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 кадрової роботи</w:t>
            </w:r>
            <w:r w:rsidRPr="00D445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5CD">
              <w:rPr>
                <w:sz w:val="28"/>
                <w:szCs w:val="28"/>
                <w:lang w:eastAsia="ru-RU"/>
              </w:rPr>
              <w:t>селищної</w:t>
            </w:r>
            <w:proofErr w:type="spellEnd"/>
            <w:r w:rsidRPr="00D445CD">
              <w:rPr>
                <w:sz w:val="28"/>
                <w:szCs w:val="28"/>
                <w:lang w:eastAsia="ru-RU"/>
              </w:rPr>
              <w:t xml:space="preserve"> ради,</w:t>
            </w:r>
            <w:r w:rsidRPr="00D445C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5CD">
              <w:rPr>
                <w:sz w:val="28"/>
                <w:szCs w:val="28"/>
                <w:lang w:eastAsia="ru-RU"/>
              </w:rPr>
              <w:t>секретар</w:t>
            </w:r>
            <w:proofErr w:type="spellEnd"/>
            <w:r w:rsidRPr="00D445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5CD">
              <w:rPr>
                <w:sz w:val="28"/>
                <w:szCs w:val="28"/>
                <w:lang w:eastAsia="ru-RU"/>
              </w:rPr>
              <w:t>робочої</w:t>
            </w:r>
            <w:proofErr w:type="spellEnd"/>
            <w:r w:rsidRPr="00D445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5CD">
              <w:rPr>
                <w:sz w:val="28"/>
                <w:szCs w:val="28"/>
                <w:lang w:eastAsia="ru-RU"/>
              </w:rPr>
              <w:t>групи</w:t>
            </w:r>
            <w:proofErr w:type="spellEnd"/>
            <w:r w:rsidRPr="00D445CD">
              <w:rPr>
                <w:sz w:val="28"/>
                <w:szCs w:val="28"/>
                <w:lang w:eastAsia="ru-RU"/>
              </w:rPr>
              <w:t>.</w:t>
            </w: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9906" w:type="dxa"/>
            <w:gridSpan w:val="2"/>
            <w:hideMark/>
          </w:tcPr>
          <w:p w:rsidR="007C1354" w:rsidRDefault="007C1354" w:rsidP="00706A2D">
            <w:pPr>
              <w:pStyle w:val="a8"/>
              <w:tabs>
                <w:tab w:val="left" w:pos="2910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робочої групи:</w:t>
            </w: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ТРОЦЕНКО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спеціаліст відділу ведення карток застрахованих осіб управління інформаційних систем та електронних реєстрів Головного 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управління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ПФУ в Чернігівській області (за згодою)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Людмила ЛИСАЧ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ДПІ Головного управління ДПС у Чернігівській області (за згодою);</w:t>
            </w: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C1354" w:rsidRPr="00D445CD" w:rsidTr="00706A2D">
        <w:tc>
          <w:tcPr>
            <w:tcW w:w="4828" w:type="dxa"/>
            <w:hideMark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Оксана ПУХ</w:t>
            </w:r>
          </w:p>
        </w:tc>
        <w:tc>
          <w:tcPr>
            <w:tcW w:w="5078" w:type="dxa"/>
          </w:tcPr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відділу надання соціальних послуг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Срібнянської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філії Чернігівського обласного центру зайнятості (за згодою)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C1354" w:rsidRPr="00D179DB" w:rsidTr="00706A2D">
        <w:tc>
          <w:tcPr>
            <w:tcW w:w="4828" w:type="dxa"/>
            <w:hideMark/>
          </w:tcPr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Олексій КАЛІНІЧЕНКО</w:t>
            </w:r>
          </w:p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Інна ТАРАРА</w:t>
            </w:r>
          </w:p>
        </w:tc>
        <w:tc>
          <w:tcPr>
            <w:tcW w:w="5078" w:type="dxa"/>
          </w:tcPr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</w:t>
            </w:r>
            <w:r w:rsidRPr="00D445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юридичного відділу селищної ради;</w:t>
            </w:r>
          </w:p>
          <w:p w:rsidR="007C1354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1354" w:rsidRPr="00D445CD" w:rsidRDefault="007C1354" w:rsidP="00706A2D">
            <w:pPr>
              <w:pStyle w:val="a8"/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бухгалтерського обліку та звітності селищної ради.</w:t>
            </w:r>
          </w:p>
        </w:tc>
      </w:tr>
    </w:tbl>
    <w:p w:rsidR="00FC25BC" w:rsidRPr="00FC25BC" w:rsidRDefault="00FC25BC" w:rsidP="00E9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3B7" w:rsidRPr="00FC25BC" w:rsidRDefault="00E973B7" w:rsidP="00E973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77FD" w:rsidRPr="009C109B" w:rsidRDefault="00FC25BC" w:rsidP="007C1354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C135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О.ПАНЧЕНКО</w:t>
      </w:r>
    </w:p>
    <w:sectPr w:rsidR="000577FD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7C43C5"/>
    <w:multiLevelType w:val="hybridMultilevel"/>
    <w:tmpl w:val="A7E0A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577FD"/>
    <w:rsid w:val="00090CDE"/>
    <w:rsid w:val="000E6BEB"/>
    <w:rsid w:val="00100263"/>
    <w:rsid w:val="0012061B"/>
    <w:rsid w:val="00124DB0"/>
    <w:rsid w:val="00141BA1"/>
    <w:rsid w:val="00142918"/>
    <w:rsid w:val="001704A7"/>
    <w:rsid w:val="001F4C86"/>
    <w:rsid w:val="00202EDA"/>
    <w:rsid w:val="00245EE3"/>
    <w:rsid w:val="00256353"/>
    <w:rsid w:val="00256898"/>
    <w:rsid w:val="00257FF3"/>
    <w:rsid w:val="00266BC7"/>
    <w:rsid w:val="002751DD"/>
    <w:rsid w:val="002765C4"/>
    <w:rsid w:val="00366175"/>
    <w:rsid w:val="00391FCD"/>
    <w:rsid w:val="003D279D"/>
    <w:rsid w:val="003E77D7"/>
    <w:rsid w:val="00407B27"/>
    <w:rsid w:val="00432CA6"/>
    <w:rsid w:val="00434FE0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E5FBF"/>
    <w:rsid w:val="00747F4E"/>
    <w:rsid w:val="00754DE4"/>
    <w:rsid w:val="00756F01"/>
    <w:rsid w:val="007A57EA"/>
    <w:rsid w:val="007C1354"/>
    <w:rsid w:val="007C4D46"/>
    <w:rsid w:val="007D68C6"/>
    <w:rsid w:val="007E141D"/>
    <w:rsid w:val="0082007F"/>
    <w:rsid w:val="00826BA2"/>
    <w:rsid w:val="0084524D"/>
    <w:rsid w:val="00852FE3"/>
    <w:rsid w:val="008A316F"/>
    <w:rsid w:val="008F4E32"/>
    <w:rsid w:val="0090092A"/>
    <w:rsid w:val="00927798"/>
    <w:rsid w:val="009454E5"/>
    <w:rsid w:val="00961D39"/>
    <w:rsid w:val="00983FC0"/>
    <w:rsid w:val="009A5155"/>
    <w:rsid w:val="009C109B"/>
    <w:rsid w:val="009D130B"/>
    <w:rsid w:val="009D609C"/>
    <w:rsid w:val="009E13D8"/>
    <w:rsid w:val="00A14A20"/>
    <w:rsid w:val="00A21305"/>
    <w:rsid w:val="00A23474"/>
    <w:rsid w:val="00A51298"/>
    <w:rsid w:val="00A55807"/>
    <w:rsid w:val="00A81ABF"/>
    <w:rsid w:val="00A93F08"/>
    <w:rsid w:val="00AB4754"/>
    <w:rsid w:val="00B1533F"/>
    <w:rsid w:val="00B201E4"/>
    <w:rsid w:val="00B231E4"/>
    <w:rsid w:val="00B26343"/>
    <w:rsid w:val="00B4273B"/>
    <w:rsid w:val="00B505CF"/>
    <w:rsid w:val="00B618F4"/>
    <w:rsid w:val="00B85364"/>
    <w:rsid w:val="00B940B9"/>
    <w:rsid w:val="00BA24DF"/>
    <w:rsid w:val="00BA4AEF"/>
    <w:rsid w:val="00BE2F96"/>
    <w:rsid w:val="00BF7789"/>
    <w:rsid w:val="00C31443"/>
    <w:rsid w:val="00C513FB"/>
    <w:rsid w:val="00C61025"/>
    <w:rsid w:val="00CC31A1"/>
    <w:rsid w:val="00CC50DC"/>
    <w:rsid w:val="00CD2076"/>
    <w:rsid w:val="00CD3BF6"/>
    <w:rsid w:val="00CE3203"/>
    <w:rsid w:val="00CF7354"/>
    <w:rsid w:val="00D01EE1"/>
    <w:rsid w:val="00D02702"/>
    <w:rsid w:val="00D21170"/>
    <w:rsid w:val="00D26172"/>
    <w:rsid w:val="00D361C8"/>
    <w:rsid w:val="00D9539D"/>
    <w:rsid w:val="00DD378B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973B7"/>
    <w:rsid w:val="00EA1EF2"/>
    <w:rsid w:val="00EB4B08"/>
    <w:rsid w:val="00EB5E2B"/>
    <w:rsid w:val="00EC37D5"/>
    <w:rsid w:val="00FC25BC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7C1354"/>
    <w:pPr>
      <w:keepNext/>
      <w:spacing w:before="120" w:after="0" w:line="240" w:lineRule="auto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No Spacing"/>
    <w:uiPriority w:val="1"/>
    <w:qFormat/>
    <w:rsid w:val="00EA1E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0577FD"/>
    <w:rPr>
      <w:rFonts w:eastAsia="Times New Roman"/>
      <w:sz w:val="22"/>
      <w:szCs w:val="22"/>
      <w:lang w:eastAsia="en-US"/>
    </w:rPr>
  </w:style>
  <w:style w:type="character" w:styleId="a9">
    <w:name w:val="Emphasis"/>
    <w:qFormat/>
    <w:rsid w:val="000577FD"/>
    <w:rPr>
      <w:i/>
      <w:iCs/>
    </w:rPr>
  </w:style>
  <w:style w:type="paragraph" w:customStyle="1" w:styleId="11">
    <w:name w:val="Заголовок 11"/>
    <w:basedOn w:val="a"/>
    <w:uiPriority w:val="1"/>
    <w:qFormat/>
    <w:rsid w:val="007C1354"/>
    <w:pPr>
      <w:widowControl w:val="0"/>
      <w:autoSpaceDE w:val="0"/>
      <w:autoSpaceDN w:val="0"/>
      <w:spacing w:after="0" w:line="319" w:lineRule="exact"/>
      <w:ind w:left="359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7C1354"/>
    <w:rPr>
      <w:rFonts w:ascii="Antiqua" w:eastAsia="Times New Roman" w:hAnsi="Antiqua"/>
      <w:b/>
      <w:sz w:val="26"/>
      <w:lang w:eastAsia="ru-RU"/>
    </w:rPr>
  </w:style>
  <w:style w:type="paragraph" w:customStyle="1" w:styleId="10">
    <w:name w:val="Основний текст1"/>
    <w:basedOn w:val="a"/>
    <w:rsid w:val="007C1354"/>
    <w:pPr>
      <w:shd w:val="clear" w:color="auto" w:fill="FFFFFF"/>
      <w:suppressAutoHyphens/>
      <w:spacing w:after="600" w:line="240" w:lineRule="atLeast"/>
    </w:pPr>
    <w:rPr>
      <w:rFonts w:ascii="Times New Roman" w:eastAsia="Arial Unicode MS" w:hAnsi="Times New Roman"/>
      <w:sz w:val="18"/>
      <w:szCs w:val="18"/>
      <w:lang w:val="uk-UA" w:eastAsia="ar-SA"/>
    </w:rPr>
  </w:style>
  <w:style w:type="character" w:customStyle="1" w:styleId="6pt">
    <w:name w:val="Основний текст + 6 pt"/>
    <w:rsid w:val="007C1354"/>
    <w:rPr>
      <w:rFonts w:ascii="Times New Roman" w:hAnsi="Times New Roman" w:cs="Times New Roman"/>
      <w:b/>
      <w:bCs/>
      <w:i/>
      <w:iCs/>
      <w:spacing w:val="0"/>
      <w:sz w:val="12"/>
      <w:szCs w:val="12"/>
    </w:rPr>
  </w:style>
  <w:style w:type="character" w:customStyle="1" w:styleId="8">
    <w:name w:val="Основний текст + 8"/>
    <w:rsid w:val="007C1354"/>
    <w:rPr>
      <w:rFonts w:ascii="Times New Roman" w:hAnsi="Times New Roman" w:cs="Times New Roman"/>
      <w:spacing w:val="0"/>
      <w:sz w:val="17"/>
      <w:szCs w:val="17"/>
    </w:rPr>
  </w:style>
  <w:style w:type="table" w:styleId="aa">
    <w:name w:val="Table Grid"/>
    <w:basedOn w:val="a1"/>
    <w:uiPriority w:val="59"/>
    <w:rsid w:val="007C1354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5222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26</cp:revision>
  <cp:lastPrinted>2021-04-30T06:04:00Z</cp:lastPrinted>
  <dcterms:created xsi:type="dcterms:W3CDTF">2021-02-22T08:06:00Z</dcterms:created>
  <dcterms:modified xsi:type="dcterms:W3CDTF">2021-04-30T09:46:00Z</dcterms:modified>
</cp:coreProperties>
</file>